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ind w:firstLine="420"/>
        <w:jc w:val="both"/>
        <w:rPr>
          <w:rFonts w:hint="eastAsia"/>
          <w:bCs/>
          <w:color w:val="333333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平秋镇人民政府2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020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根据《中华人民共和国政府信息公开条例》(国务院令第711号，以下简称《条例》)和《州政务公开领导小组办公室关于做好2020年政府信息公开工作年度报告编制发布工作的通知》，现公布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平秋镇人民政府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年政府信息公开工作年度报告。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包括总体情况、主动公开政府信息情况、收到和处理政府信息公开申请情况、政府信息公开行政复议和行政诉讼情况、存在的主要问题及改进情况、其他需要报告的事项等六个部分。除特别说明的外,所列数据统计时限为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年12月31日。本报告全文在政务平台公布，欢迎查阅。如对本报告有疑问，可与平秋镇党政办公室联系（地址：锦屏县平秋镇人民政府，邮编：556705，电话：0855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7312008，电子邮箱：pqzxjb@163.com）。 </w:t>
      </w:r>
    </w:p>
    <w:p>
      <w:pPr>
        <w:widowControl/>
        <w:spacing w:line="560" w:lineRule="atLeast"/>
        <w:ind w:firstLine="640"/>
        <w:rPr>
          <w:rFonts w:hint="eastAsia" w:ascii="仿宋_GB2312" w:eastAsia="仿宋_GB2312"/>
          <w:color w:val="0F0F0F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F0F0F"/>
          <w:kern w:val="0"/>
          <w:sz w:val="32"/>
          <w:szCs w:val="32"/>
          <w:lang w:eastAsia="zh-CN"/>
        </w:rPr>
        <w:t>一、政府信息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主动公开情况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年度我镇主动公开政府信息3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余条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。一是主动公开政府信息1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余条;二是通过不同渠道和方式公开政府信息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300余</w:t>
      </w:r>
      <w:r>
        <w:rPr>
          <w:rFonts w:hint="eastAsia" w:ascii="仿宋_GB2312" w:hAnsi="仿宋_GB2312" w:eastAsia="仿宋_GB2312" w:cs="仿宋_GB2312"/>
          <w:sz w:val="32"/>
          <w:szCs w:val="32"/>
        </w:rPr>
        <w:t>条(其中,政府网站公开政府信息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sz w:val="32"/>
          <w:szCs w:val="32"/>
        </w:rPr>
        <w:t>条,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平秋镇微</w:t>
      </w:r>
      <w:r>
        <w:rPr>
          <w:rFonts w:hint="eastAsia" w:ascii="仿宋_GB2312" w:hAnsi="仿宋_GB2312" w:eastAsia="仿宋_GB2312" w:cs="仿宋_GB2312"/>
          <w:sz w:val="32"/>
          <w:szCs w:val="32"/>
        </w:rPr>
        <w:t>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条,主要是通过宣传栏公示公告);三是建议提案办理结果公开情况。其中人大代表建议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条;四是政府信息动态管理情况,其中依申请公开信息转主动公开信息0条,解密公开信息0条。五是重大决策预公开情况。(其中,重大决策征集公众意见0条;公众反馈意见0条;征集到意见0条，不予采纳意见0 条。)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我镇继续加大政府信息公开工作的培训。召开全镇1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个股室站所负责人会议,讲解主动公开和依申请公开的法律法规和操作程序。使干部对相关政策规定和要求,有了更深刻的理解，从一定程度上提升了业务能力和依法行政水平。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我镇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起草严格按照起草、审核、签发程序,严格落实;政务信息保存和处理按照一般信息、秘密信息等级等分类进行归档管理;法律、法规、规章、规范性文件等重要政务信息,通过统一平台规范发布,并根据省、州、县全力下放、废止等情况动态调整平秋镇权责清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加强信息化手段在政务信息管理领域的运用,充分利用微信公众号(九寨平秋)和政务平台等发布政务信息,提高政务信息公开时效和质量,进一步增强群众对政务服务的知晓率和参与度。</w:t>
      </w:r>
    </w:p>
    <w:p>
      <w:pPr>
        <w:widowControl/>
        <w:numPr>
          <w:ilvl w:val="0"/>
          <w:numId w:val="0"/>
        </w:numPr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解读回应情况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  <w:lang w:val="en-US" w:eastAsia="zh-CN"/>
        </w:rPr>
        <w:t>始终坚持把公开透明作为政府工作的基本要求，始终坚持以公开为常态、不公开为例外，除依法需要保密的外，应公开事项通过媒介及时向社会公开，以公开促进依法行政和政策落地见效，充分保障人民群众的知情权</w:t>
      </w: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一是回应公众关注热点或重大舆情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0条，二是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通过不同渠道和方式回应解读的情况。其中，参加或举办新闻发布会总次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政府网站在线访谈次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主要负责同志解读政策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20余次，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政策解读稿件发布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微博微信回应事件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其他方式回应事件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10余次，主要通过会议的方式及入村入户的方式开展政策解读及宣传。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三是会议开放情况。面向公众开放会议次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参会公众代表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公开平台建设情况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采取宣传栏,网络平台,微信公众号等方式公开政府信息。每月定期发送10条以上政府信息在县人民政府公开。对政策及民生项目按照程序公示公开,主动接收广大群众的监督。采取“应公开尽公开”的原则,切实为做好信息发布、政策解读和信息跟踪服务工作,实现政务公开规范化、程序化、便民化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公开机制建设情况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一是由镇长任组长，分管领导为副组长，党政办人员为组员,村级文书为信息报送员。工作领导小组负责信息公开的材料收集、整理和上传工作,切实做到任务到部门,责任到个人,为我镇政府信息公开工作的稳定性提供组织保障。二是制订了《平秋镇政府信息主动公开制度》、《平秋镇政府信息依申请公开制度》、《平秋镇政府信息公开保密审查制度》、《平秋镇信息公开责任追究制度》、《平秋镇政府信息公开年度报告制度》等制度,确保政府信息公开各项工作落到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处。</w:t>
      </w:r>
    </w:p>
    <w:p>
      <w:pPr>
        <w:widowControl/>
        <w:numPr>
          <w:ilvl w:val="0"/>
          <w:numId w:val="0"/>
        </w:numPr>
        <w:spacing w:line="560" w:lineRule="atLeast"/>
        <w:ind w:firstLine="640" w:firstLineChars="20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依申请公开情况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2020年，我镇未收到</w:t>
      </w:r>
      <w:r>
        <w:rPr>
          <w:rFonts w:hint="eastAsia" w:ascii="仿宋_GB2312" w:eastAsia="仿宋_GB2312"/>
          <w:color w:val="0F0F0F"/>
          <w:kern w:val="0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依申请公开的申请。</w:t>
      </w:r>
    </w:p>
    <w:p>
      <w:pPr>
        <w:widowControl/>
        <w:spacing w:line="560" w:lineRule="atLeas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因政府信息公开申请行政复议、提起行政诉讼情况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2020年度</w:t>
      </w:r>
      <w:r>
        <w:rPr>
          <w:rFonts w:hint="eastAsia" w:ascii="仿宋_GB2312" w:eastAsia="仿宋_GB2312"/>
          <w:color w:val="0F0F0F"/>
          <w:kern w:val="0"/>
          <w:sz w:val="32"/>
          <w:szCs w:val="32"/>
        </w:rPr>
        <w:t>我镇没有因政府信息提起行政复议和行政诉讼的情况</w:t>
      </w:r>
      <w:r>
        <w:rPr>
          <w:color w:val="0F0F0F"/>
          <w:kern w:val="0"/>
          <w:szCs w:val="21"/>
        </w:rPr>
        <w:t> </w:t>
      </w:r>
      <w:r>
        <w:rPr>
          <w:rFonts w:hint="eastAsia"/>
          <w:color w:val="0F0F0F"/>
          <w:kern w:val="0"/>
          <w:szCs w:val="21"/>
          <w:lang w:eastAsia="zh-CN"/>
        </w:rPr>
        <w:t>。</w:t>
      </w:r>
    </w:p>
    <w:p>
      <w:pPr>
        <w:pStyle w:val="4"/>
        <w:shd w:val="clear" w:color="auto" w:fill="FFFFFF"/>
        <w:spacing w:before="0" w:beforeAutospacing="0" w:after="240" w:afterAutospacing="0"/>
        <w:ind w:firstLine="420"/>
        <w:jc w:val="both"/>
        <w:rPr>
          <w:rFonts w:hint="eastAsia" w:ascii="黑体" w:hAnsi="黑体" w:eastAsia="黑体" w:cs="方正黑体简体"/>
          <w:bCs/>
          <w:color w:val="333333"/>
        </w:rPr>
      </w:pPr>
      <w:r>
        <w:rPr>
          <w:rFonts w:hint="eastAsia" w:ascii="黑体" w:hAnsi="黑体" w:eastAsia="黑体"/>
          <w:bCs/>
          <w:color w:val="333333"/>
          <w:shd w:val="clear" w:color="auto" w:fill="FFFFFF"/>
        </w:rPr>
        <w:t>二、</w:t>
      </w:r>
      <w:r>
        <w:rPr>
          <w:rFonts w:hint="eastAsia" w:ascii="黑体" w:hAnsi="黑体" w:eastAsia="黑体" w:cs="方正黑体简体"/>
          <w:bCs/>
          <w:color w:val="333333"/>
          <w:shd w:val="clear" w:color="auto" w:fill="FFFFFF"/>
        </w:rPr>
        <w:t>主动公开政府信息情况</w:t>
      </w:r>
    </w:p>
    <w:tbl>
      <w:tblPr>
        <w:tblStyle w:val="5"/>
        <w:tblW w:w="81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5"/>
        <w:gridCol w:w="1876"/>
        <w:gridCol w:w="6"/>
        <w:gridCol w:w="1266"/>
        <w:gridCol w:w="18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等线" w:hAnsi="等线" w:eastAsia="等线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等线" w:eastAsia="等线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等线" w:hAnsi="等线" w:eastAsia="等线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4"/>
        <w:shd w:val="clear" w:color="auto" w:fill="FFFFFF"/>
        <w:spacing w:before="0" w:beforeAutospacing="0" w:after="240" w:afterAutospacing="0"/>
        <w:jc w:val="both"/>
        <w:rPr>
          <w:rFonts w:hint="eastAsia" w:ascii="黑体" w:hAnsi="黑体" w:eastAsia="黑体"/>
          <w:bCs/>
          <w:color w:val="333333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240" w:afterAutospacing="0"/>
        <w:ind w:firstLine="420"/>
        <w:jc w:val="both"/>
        <w:rPr>
          <w:rFonts w:hint="eastAsia" w:ascii="黑体" w:hAnsi="黑体" w:eastAsia="黑体" w:cs="方正黑体简体"/>
          <w:color w:val="333333"/>
        </w:rPr>
      </w:pPr>
      <w:r>
        <w:rPr>
          <w:rFonts w:hint="eastAsia" w:ascii="黑体" w:hAnsi="黑体" w:eastAsia="黑体"/>
          <w:bCs/>
          <w:color w:val="333333"/>
          <w:shd w:val="clear" w:color="auto" w:fill="FFFFFF"/>
        </w:rPr>
        <w:t>三、</w:t>
      </w:r>
      <w:r>
        <w:rPr>
          <w:rFonts w:hint="eastAsia" w:ascii="黑体" w:hAnsi="黑体" w:eastAsia="黑体" w:cs="方正黑体简体"/>
          <w:bCs/>
          <w:color w:val="333333"/>
          <w:shd w:val="clear" w:color="auto" w:fill="FFFFFF"/>
        </w:rPr>
        <w:t>收到和处理政府信息公开申请情况</w:t>
      </w:r>
    </w:p>
    <w:tbl>
      <w:tblPr>
        <w:tblStyle w:val="5"/>
        <w:tblW w:w="9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856"/>
        <w:gridCol w:w="2091"/>
        <w:gridCol w:w="814"/>
        <w:gridCol w:w="756"/>
        <w:gridCol w:w="756"/>
        <w:gridCol w:w="815"/>
        <w:gridCol w:w="976"/>
        <w:gridCol w:w="713"/>
        <w:gridCol w:w="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6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等线" w:hAnsi="等线" w:eastAsia="等线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0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6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1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7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6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6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6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6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/>
        <w:ind w:firstLine="420"/>
        <w:jc w:val="both"/>
        <w:rPr>
          <w:rFonts w:hint="eastAsia"/>
          <w:color w:val="333333"/>
        </w:rPr>
      </w:pPr>
    </w:p>
    <w:p>
      <w:pPr>
        <w:pStyle w:val="4"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 w:cs="方正黑体简体"/>
          <w:bCs/>
          <w:color w:val="333333"/>
        </w:rPr>
      </w:pPr>
      <w:r>
        <w:rPr>
          <w:rFonts w:hint="eastAsia" w:ascii="黑体" w:hAnsi="黑体" w:eastAsia="黑体"/>
          <w:bCs/>
          <w:color w:val="333333"/>
          <w:shd w:val="clear" w:color="auto" w:fill="FFFFFF"/>
        </w:rPr>
        <w:t>四</w:t>
      </w:r>
      <w:r>
        <w:rPr>
          <w:rFonts w:hint="eastAsia" w:ascii="黑体" w:hAnsi="黑体" w:eastAsia="黑体" w:cs="方正黑体简体"/>
          <w:bCs/>
          <w:color w:val="333333"/>
          <w:shd w:val="clear" w:color="auto" w:fill="FFFFFF"/>
        </w:rPr>
        <w:t>、政府信息公开行政复议、行政诉讼情况</w:t>
      </w:r>
    </w:p>
    <w:tbl>
      <w:tblPr>
        <w:tblStyle w:val="5"/>
        <w:tblW w:w="9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605"/>
        <w:gridCol w:w="605"/>
        <w:gridCol w:w="605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eastAsia="等线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rPr>
          <w:rFonts w:hint="eastAsia" w:ascii="宋体" w:hAnsi="宋体" w:cs="宋体"/>
          <w:color w:val="333333"/>
          <w:sz w:val="24"/>
          <w:szCs w:val="24"/>
        </w:rPr>
      </w:pPr>
    </w:p>
    <w:p>
      <w:pPr>
        <w:pStyle w:val="4"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 w:cs="方正黑体简体"/>
          <w:bCs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2020年,我镇政府信息公开工作有了一定进步,切实保障人民群众的知情权、参与权和监督权，为建设法制性、透明性政府迈出坚实的一步，但也存在很多不足和问题。主要是：一是信息发布队伍建设不完善，信息公开工作人员业务水平不高。二是公开的政府信息不全面,信息发布质量不高不够及时。三是政府信息公开制度建设方面还不够全面,信息公开长效机制有待进一步完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针对上述问题,将采取多项措施促进我镇政府信息公开工作。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（一）强化意识，规范程序。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进一步转变思想观念,不断提高信息公开意识和服务意识,加强检查督促,并落实到日常工作中,加强政务公开工作与日常工作的无缝衔接,严格按规范程序公开政府信息,确保政府信息及时、准确、全面地公开。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（二）加强宣传,提升服务。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积极开展政务公开宣传活动,集中运用微信、村级大喇叭、宣传栏、法制宣传活动等多种媒介和形式,开展全方位、多层次、立体式的宣传。进一步规范便民服务中心办事流程,加强人员培训,提升为民服务水平。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（三)及时公开,做好引导。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深入实施政府信息公开条例。严格执行政府信息公开条例,主动、及时、准确公开财政预算决算、重大建设项目批准和实施、社会公益事业建设等领域的政府信息。抓好重大突发事件和群众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关注热点问题的公开，客观公布事件进展、政府举措、公众防范措施和调查处理结果，及时回应社会关切，正确引导舆论。</w:t>
      </w:r>
    </w:p>
    <w:p>
      <w:pPr>
        <w:pStyle w:val="4"/>
        <w:shd w:val="clear" w:color="auto" w:fill="FFFFFF"/>
        <w:spacing w:before="0" w:beforeAutospacing="0" w:after="0" w:afterAutospacing="0"/>
        <w:ind w:firstLine="420"/>
        <w:jc w:val="both"/>
        <w:rPr>
          <w:rFonts w:hint="eastAsia"/>
          <w:bCs/>
          <w:color w:val="333333"/>
        </w:rPr>
      </w:pPr>
    </w:p>
    <w:p>
      <w:pPr>
        <w:pStyle w:val="4"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shd w:val="clear" w:color="auto" w:fill="FFFFFF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49"/>
    <w:rsid w:val="00764049"/>
    <w:rsid w:val="008C39E0"/>
    <w:rsid w:val="009B727E"/>
    <w:rsid w:val="00D96BCE"/>
    <w:rsid w:val="00ED31D3"/>
    <w:rsid w:val="00F3143C"/>
    <w:rsid w:val="0ED5548C"/>
    <w:rsid w:val="1D833E1A"/>
    <w:rsid w:val="2126420A"/>
    <w:rsid w:val="22767BDE"/>
    <w:rsid w:val="2C91225D"/>
    <w:rsid w:val="2F5C44EF"/>
    <w:rsid w:val="35252F1F"/>
    <w:rsid w:val="510933BD"/>
    <w:rsid w:val="540B257D"/>
    <w:rsid w:val="54992268"/>
    <w:rsid w:val="638D31E1"/>
    <w:rsid w:val="6B831183"/>
    <w:rsid w:val="71D7744F"/>
    <w:rsid w:val="770E6D84"/>
    <w:rsid w:val="7F19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201</Words>
  <Characters>1146</Characters>
  <Lines>9</Lines>
  <Paragraphs>2</Paragraphs>
  <TotalTime>12</TotalTime>
  <ScaleCrop>false</ScaleCrop>
  <LinksUpToDate>false</LinksUpToDate>
  <CharactersWithSpaces>1345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2020-01-16T05:54:00Z</dcterms:created>
  <dc:creator>看明天 笑</dc:creator>
  <cp:lastModifiedBy>Administrator</cp:lastModifiedBy>
  <dcterms:modified xsi:type="dcterms:W3CDTF">2021-01-22T11:29:27Z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