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0"/>
        <w:gridCol w:w="631"/>
        <w:gridCol w:w="434"/>
        <w:gridCol w:w="571"/>
        <w:gridCol w:w="12887"/>
        <w:gridCol w:w="3064"/>
        <w:gridCol w:w="835"/>
        <w:gridCol w:w="605"/>
        <w:gridCol w:w="810"/>
        <w:gridCol w:w="400"/>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8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w:t>
            </w: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4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2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19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 xml:space="preserve">    贵州省锦屏县三江镇人民政府权力清单和责任清单调整后汇总表（2022年）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0" w:type="dxa"/>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c>
          <w:tcPr>
            <w:tcW w:w="945" w:type="dxa"/>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c>
          <w:tcPr>
            <w:tcW w:w="600" w:type="dxa"/>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c>
          <w:tcPr>
            <w:tcW w:w="840" w:type="dxa"/>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c>
          <w:tcPr>
            <w:tcW w:w="4473" w:type="dxa"/>
            <w:tcBorders>
              <w:top w:val="nil"/>
              <w:left w:val="nil"/>
              <w:bottom w:val="single" w:color="000000" w:sz="4" w:space="0"/>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c>
          <w:tcPr>
            <w:tcW w:w="5223" w:type="dxa"/>
            <w:tcBorders>
              <w:top w:val="nil"/>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575" w:type="dxa"/>
            <w:gridSpan w:val="5"/>
            <w:tcBorders>
              <w:top w:val="nil"/>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实施主体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权力名称</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权力依据</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责任事项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责任事项依据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承办机构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追责对象范围</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适龄儿童、少年因身体状况需要延缓入学或者休学审批</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2.审查责任：对相对人人提交的材料进行审查，提出审查意见。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3.决定责任：在规定期限内作出书面决定（不予确认的应说明理由）。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锦屏县三江镇科技宣教文化信息服务中心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在村庄、集镇规划区内公共场所修建临时建筑等设施审批</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《村庄和集镇规划建设管理条例》 《村庄和集镇规划建设管理条例》（国务院令第116号）第三十二条  未经乡级人民政府批准，任何单位和个人不得擅自在村庄、集镇规划区内的街道、广场、市场和车站等场所修建临时建筑物、构筑物和其他设施。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4.送达责任：在规定期限内向申请人送达行政许可证件；建立信息档案；公开有关信息。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工商企业等社会资本通过流转取得土地经营权审批</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《中华人民共和国农村土地承包法》第十二条 第三款 乡（镇）人民政府负责本行政区域内农村土地承包经营及承包经营合同管理。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《农村土地经营权流转管理办法》（农业农村部令2021第1号）第五条 第三款 乡（镇）人民政府负责本行政区域内土地经营权流转及流转合同管理。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4.送达责任：在规定期限内向申请人送达行政许可证件；建立信息档案；公开有关信息。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行政许可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农村村民宅基地审批</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《中华人民共和国土地管理法》第六十二条　农村村民一户只能拥有一处宅基地，其宅基地的面积不得超过省、自治区、直辖市规定的标准。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人均土地少、不能保障一户拥有一处宅基地的地区，县级人民政府在充分尊重农村村民意愿的基础上，可以采取措施，按照省、自治区、直辖市规定的标准保障农村村民实现户有所居。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农村村民住宅用地，由乡（镇）人民政府审核批准；其中，涉及占用农用地的，依照本法第四十四条的规定办理审批手续。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农村村民出卖、出租、赠与住宅后，再申请宅基地的，不予批准。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国家允许进城落户的农村村民依法自愿有偿退出宅基地，鼓励农村集体经济组织及其成员盘活利用闲置宅基地和闲置住宅。</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2.审查责任：对申请人提交的申请材料进行审查，提出初审意见。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3.呈报责任：在规定期限内将审核意见和全部申请材料报送县级人民政府批准。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对农村居民未经批准或者违反规划的规定修建住宅的处罚</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农村居民未经批准或者违反规划的规定建住宅的，乡级人民政府可以依照前款规定处罚。</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6.送达责任：行政处罚决定书在决定后七日内依照民事诉讼法的有关规定送达当事人。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《中华人民共和国行政处罚法》第十五、三十一、三十七、三十八、三十九、四十、四十二条。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对损坏村庄和集镇的房屋、公共设施的行政处罚</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《村庄和集镇规划建设管理条例》（国务院令第116条）第三十九条 有下列行为之一的，由乡级人民政府责令停止侵害，可以处以罚款；造成损失的，并应当赔偿：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（一）损坏村庄和集镇的房屋、公共设施的。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（二）乱堆粪便、垃圾、柴草，破坏村容镇貌和环境卫生的。</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6.送达责任：行政处罚决定书在决定后七日内依照民事诉讼法的有关规定送达当事人。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《中华人民共和国行政处罚法》第十五、三十一、三十七、三十八、三十九、四十、四十二条。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对擅自在村庄、集镇规划区内的街道、广场、市场和车站等场所修建临时建筑物、构筑物和其他设施的处罚</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6.送达责任：行政处罚决定书在决定后七日内依照民事诉讼法的有关规定送达当事人。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《中华人民共和国行政处罚法》第十五、三十一、三十七、三十八、三十九、四十、四十二条。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对单位和个人损坏或者擅自移动有钉螺地带警示标志的处罚</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6.送达责任：行政处罚决定书在决定后七日内依照民事诉讼法的有关规定送达当事人。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7.执行责任：督促当事人履行生效的行政处罚决定，对逾期不履行的，依照《中华人民共和国行政强制法》的规定执行。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《中华人民共和国行政处罚法》第十五、三十一、三十七、三十八、三十九、四十、四十二条。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锦屏县公安局三江镇派出所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行政强制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对在乡、村庄规划区内未依法取得乡村建设规划许可证或者未按照乡村建设规划许可证的规定进行建设的拆除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2.审查责任：案件承办机构负责人对办案人员提出的采取行政强制的理由、种类、依据进行审查。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4.执行责任：制作并送达查封（扣押、冻结）决定书，妥善保管有关财物。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bookmarkStart w:id="0" w:name="_GoBack"/>
            <w:bookmarkEnd w:id="0"/>
            <w:r>
              <w:rPr>
                <w:rFonts w:hint="eastAsia" w:ascii="仿宋_GB2312" w:hAnsi="宋体" w:eastAsia="仿宋_GB2312" w:cs="仿宋_GB2312"/>
                <w:i w:val="0"/>
                <w:iCs w:val="0"/>
                <w:color w:val="000000"/>
                <w:kern w:val="0"/>
                <w:sz w:val="16"/>
                <w:szCs w:val="16"/>
                <w:u w:val="none"/>
                <w:lang w:val="en-US" w:eastAsia="zh-CN" w:bidi="ar"/>
              </w:rPr>
              <w:t>《中华人民共和国行政强制法》第十八、二十四、二十六、三十一、三十二、三十三条。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村镇建设服务中心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行政强制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对在电力设施保护区内修建的危及电力设施安全的建筑物、构筑物或者种植植物、堆放物品的强制拆除、砍伐或者清除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2.审查责任：案件承办机构负责人对办案人员提出的采取行政强制的理由、种类、依据进行审查。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4.执行责任：制作并送达查封（扣押、冻结）决定书，妥善保管有关财物。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《中华人民共和国行政强制法》第十八、二十四、二十六、三十一、三十二、三十三条。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锦屏县三江镇供电所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农业服务中心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安监站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行政强制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责令拆除未经煤矿企业同意修建建筑物、构筑物</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《中华人民共和国煤炭法》（2016年修正）第五十条　未经煤矿企业同意，任何单位或者个人不得在煤矿企业依法取得土地使用权的有效期间内在该土地上种植、养殖、取土或者修建建筑物、构筑物。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第六十条　违反本法第五十条的规定，未经煤矿企业同意，在煤矿企业依法取得土地使用权的有效期间内在该土地上修建建筑物、构筑物的，由当地人民政府动员拆除；拒不拆除的，责令拆除。</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2.审查责任：案件承办机构负责人对办案人员提出的采取行政强制的理由、种类、依据进行审查。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4.执行责任：制作并送达查封（扣押、冻结）决定书，妥善保管有关财物。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《中华人民共和国行政强制法》第十八、二十四、二十六、三十一、三十二、三十三条。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行政强制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对非法种植毒品原植物的处置</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2.审查责任：案件承办机构负责人对办案人员提出的采取行政强制的理由、种类、依据进行审查。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4.执行责任：制作并送达查封（扣押、冻结）决定书，妥善保管有关财物。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《中华人民共和国行政强制法》第十八、二十四、二十六、三十一、三十二、三十三条。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锦屏县公安局三江镇派出所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行政给付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对家庭经济困难的适龄儿童、少年免费提供教科书并补助寄宿生生活费</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《中华人民共和国义务教育法》（2018年修正）第四十四条第二款各级人民政府对家庭经济困难的适龄儿童、少年免费提供教科书并补助寄宿生生活费。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3.决定责任：作出给付的行政决定，依法送达。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4.法律法规规章文件规定应履行的其他责任。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《中华人民共和国义务教育法》第四十四条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行政给付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对生活困难残疾人、对贫困残疾人、对生活不能自理残疾人的救助</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《中华人民共和国残疾人保障法》（2018年修正）第四十八条第一款  各级人民政府对生活确有困难的残疾人，通过多种渠道给予生活、教育、住房和其他社会救助。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第四十八条第三款  各级人民政府对贫困残疾人的基本医疗、康复服务、必要的辅助器具的配置和更换，应当按照规定给予救助。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第四十八条第四款  对生活不能自理的残疾人，地方各级人民政府应当根据情况给予护理补贴。</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3.决定责任：作出给付的行政决定，依法送达。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4.法律法规规章文件规定应履行的其他责任。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《中华人民共和国残疾人保障法》第四十八条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锦屏县三江镇残疾人联合会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行政给付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对特殊老年人的供养或救助</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第三十一条第三款  对流浪乞讨、遭受遗弃等生活无着的老年人，由地方各级人民政府依照有关规定给予救助。</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3.决定责任：作出给付的行政决定，依法送达。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4.法律法规规章文件规定应履行的其他责任。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《中华人民共和国老年人权益保障法》第三十一条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行政给付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军人抚恤优待</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《军人抚恤优待条例》（2019年修正）第三十三条 第一款　义务兵服现役期间，其家庭由当地人民政府发给优待金或者给予其他优待，优待标准不低于当地平均生活水平。</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第四十三条　随军的烈士遗属、因公牺牲军人遗属和病故军人遗属移交地方人民政府安置的，享受本条例和当地人民政府规定的抚恤优待。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第四十四条　复员军人生活困难的，按照规定的条件，由当地人民政府退役军人事务部门给予定期定量补助，逐步改善其生活条件。</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3.决定责任：作出给付的行政决定，依法送达。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4.法律法规规章文件规定应履行的其他责任。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《军人抚恤优待条例》第三十三条，第四十条，第四十三条，第四十四条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锦屏县三江镇退役军人服务站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行政给付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对城市生活无着的流浪乞讨人员的救助</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1.受理责任：公示法定应当提交的材料；一次性告知补正材料，依法受理或不予受理申请（不予受理的说明理由）。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3.决定责任：作出给付的行政决定，依法送达。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4.法律法规规章文件规定应履行的其他责任。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《城市生活无着的流浪乞讨人员救助管理办法实施细则》（民政部令第24号）第十八条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行政给付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独生子女入托费、入学费及医疗费等的酌情补助或减免</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《贵州省人口与计划生育条例》（2021年修正）第三十八条第（五）项有条件的单位、乡镇人民政府、街道办事处可以酌情补助或者减免独生子女的入托费、入学费、医疗费等</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3.决定责任：对符合条件的依法进行办理。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《贵州省人口和计划生育条例》第三十八条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锦屏县三江镇公共卫生人口和计划生育办公室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对生产经营单位安全生产状况的监督检查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《中华人民共和国安全生产法》（2021年修正）</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1.检查责任：按照法律法规、规章规定和法定程序实施检查。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《中华人民共和国安全生产法》第九条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消防安全监督检查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《中华人民共和国消防法》（2021年修正）第三十一条　在农业收获季节、森林和草原防火期间、重大节假日期间以及火灾多发季节，地方各级人民政府应当组织开展有针对性的消防宣传教育，采取防火措施，进行消防安全检查。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《贵州省森林防火条例》（2018年修正） 第十四条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《贵州省农村消防管理规定》（省人民政府令第148号）第十五条第一款  县级、乡镇人民政府，村民委员会和村民小组应当组织开展农村消防工作检查，做好登记备案，实施跟踪复查。在重大节日、活动期间和农业收获季节，应当实施重点检查。</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《中华人民共和国消防法》第三十一条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林业站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草原防火监督检查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《草原防火条例》第七条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锦屏县三江镇林业站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对适龄儿童、少年接受义务教育情况的检查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《贵州省义务教育条例》第二十四条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乡镇渡口渡船安全监督检查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《内河渡口渡船安全管理规定》（交通运输部令第9号）第三十五条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对自用船舶适航性的检查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《贵州省乡镇自用船舶安全管理办法》（省人民政府令第120号）第二十条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锦屏县三江镇安全生产监督管理站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森林防火期内，对进入森林防火区的车辆和人员进行检查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1.检查责任：定期根据法律法规对相关工作开展检查。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3.事后管理责任：对检查情况进行汇总、分类、归档备查，并跟踪监测。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4.其他：法律法规规章文件规定应履行的责任。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《森林防火条例》第二十七条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锦屏县三江镇林业站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行政确认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婚姻登记</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《中华人民共和国民法典》第一千零四十九条  取得结婚证 要求结婚的男女双方必须亲自到婚姻登记机关进行结婚登记。符合本法规定的，予以登记，发给结婚证。取得结婚证，即确立夫妻关系。未办理结婚登记的，应当补办登记。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第一千零七十六条　夫妻双方自愿离婚的，应当签订书面离婚协议，并亲自到婚姻登记机关申请离婚登记。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离婚协议应当载明双方自愿离婚的意思表示和对子女抚养、财产以及债务处理等事项协商一致的意见。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第一千零七十七条　自婚姻登记机关收到离婚登记申请之日起三十日内，任何一方不愿意离婚的，可以向婚姻登记机关撤回离婚登记申请。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前款规定期限届满后三十日内，双方应当亲自到婚姻登记机关申请发给离婚证；未申请的，视为撤回离婚登记申请。</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2.审查责任：对相对人提交的材料进行审查，提出审查意见。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3.决定责任：在规定期限内作出书面决定（不予确认的应说明理由）。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4.送达责任：在规定期限内制作并向申请人送达法律证件。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《中华人民共和国民法典》第一千零四十九条、 第一千零七十六条、第一千零七十七条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行政确认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对调整村民小组设置的批准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《贵州省实施〈中华人民共和国村民委员会组织法〉办法》第十三条第一款  村民委员会可以按照村民居住状况分设若干村民小组，需要调整的由村民委员会征得有关村民小组的意见后，报乡、民族乡、镇人民政府批准。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2.审查责任：根据有关法律法规规定对申请材料进行审核。</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3.决定责任：按照审核结果做出行政确认或不予以行政确认的决定，对不予行政确认的进行解释说明。</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《贵州省实施〈中华人民共和国村民委员会组织法〉办法》第十三条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行政确认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兵役登记</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1.组织实施责任：根据相关规定，组织实施兵役登记。依法对应当相关的材料进行审核，提出审核意见，直接作出登记决定（不予登记的应当告知理由）；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2.事后监管责任：建立实施监督检查的运行机制和管理制度，加强监管。建立档案，公开兵役登记信息；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《征兵工作条例》第十二条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锦屏县三江镇人民武装部办公室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行政确认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群众购买毒性中药证明</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《医疗用毒性药品管理办法》（国务院令第23号令）第十条 科研和教学单位所需的毒性药品，必须持本单位的证明信，经单位所在地县级以上卫生行政部门批准后，供应部门方能发售。群众自配民间单、秘、验方需用毒性中药，购买时要持有本单位或者城市街道办事处、乡（镇）人民政府的证明信，供应部门方可发售。每次购用量不得超过2日剂量。</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1.受理责任：公示依法应当提交的材料；一次性告知补正材料；依法受理或不予受理（不予受理应当告知理由）。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2.审查责任：根据《医疗用毒性药品管理办法》对购买毒性中药证明材料进行审核。</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3.决定责任：按照审核结果做出行政确认或不予以行政确认的决定，对不予行政确认的进行解释说明。</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《医疗用毒性药品管理办法》（国务院令第23号令）第十条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锦屏县三江镇公共卫生人口和计划生育办公室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三江镇中心卫生院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行政奖励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对在社会主义建设中做出显著成绩的残疾人，对维护残疾人合法权益、发展残疾人事业、为残疾人服务做出显著成绩的单位和个人的奖励</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1.受理责任：对申报材料进行受理。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2.审查责任：对奖励对象的材料进行审核。</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3.公示责任：对符合条件的推荐对象进行公示。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4.决定责任：按照程序报请研究审定，依法进行奖励。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《中华人民共和国残疾人保障法》第十三条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锦屏县三江镇残疾人联合会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行政奖励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对在人口与计划生育工作中有突出成绩或者特殊贡献的组织和个人的奖励</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《贵州省人口与计划生育条例》（2021年修正）第八条 各级人民政府对在人口与计划生育工作中有突出成绩或者特殊贡献的组织和个人，应当给予表彰和奖励。</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 受理责任：对申报材料进行受理。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2．审查责任：对奖励对象的材料进行审核。</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 公示责任：对符合条件的推荐对象进行公示。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4．决定责任：按照程序报请研究审定，依法进行奖励。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 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《贵州省人口与计划生育条例》第八条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锦屏县三江镇公共卫生人口和计划生育办公室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行政裁决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对个人之间、个人与单位之间土地权属争议的处理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《中华人民共和国土地管理法》（2019年修正）第十四条第二款　单位之间的争议，由县级以上人民政府处理；个人之间、个人与单位之间的争议，由乡级人民政府或者县级以上人民政府处理。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1.受理责任：公示申请条件、法定期限、需要提供的申请书及其他资料，一次性告知补正材料。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3.裁决责任：根据事实和法律、法规作出裁决，制作并向双方当事人送达裁决书（说明裁决的理由和依据，并告知当事人的权利救济途径）。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4.事后监管责任：监督当事人严格履行生效裁决书的有关内容。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《中华人民共和国土地管理法》第十四条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锦屏县三江镇平安建设办公室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行政裁决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对个人之间、个人与单位之间草原所有权、使用权争议处理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《中华人民共和国草原法》（2021年修正）第十六条第二款   单位之间的争议，由县级以上人民政府处理；个人之间、个人与单位之间的争议，由乡（镇）人民政府或者县级以上人民政府处理。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1.受理责任：公示申请条件、法定期限、需要提供的申请书及其他资料，一次性告知补正材料。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3.裁决责任：根据事实和法律、法规作出裁决，制作并向双方当事人送达裁决书（说明裁决的理由和依据，并告知当事人的权利救济途径）。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4.事后监管责任：监督当事人严格履行生效裁决书的有关内容。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《中华人民共和国草原法》第十六条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锦屏县三江镇平安建设办公室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行政裁决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对个人之间、个人与单位之间林木所有权、林地使用权争议的处理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《中华人民共和国森林法》（2019年修正）第二十二条第二款 个人之间、个人与单位之间发生的林木所有权和林地使用权争议，由乡镇人民政府或者县级以上人民政府依法处理。                                 《贵州省国有林场管理条例》第二十九条 国有林场管理机构与其他单位或者个人发生林地、林木权属争议的，由所在地县级以上人民政府或者乡级人民政府依法处理。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1.受理责任：公示申请条件、法定期限、需要提供的申请书及其他资料，一次性告知补正材料。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3.裁决责任：根据事实和法律、法规作出裁决，制作并向双方当事人送达裁决书（说明裁决的理由和依据，并告知当事人的权利救济途径）。</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4.事后监管责任：监督当事人严格履行生效裁决书的有关内容。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《中华人民共和国森林法》第二十二条、第二十九条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锦屏县三江镇平安建设办公室、林业站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农民集体所有的土地由本集体经济组织以外的单位或者个人承包经营批准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4.送达责任：在规定期限内向申请人送达行政许可证件；建立信息档案；公开有关信息。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在承包经营期内，对承包经营者使用的草原进行微调的批准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《中华人民共和国草原法》（2021年修正）第十三条第二款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4.送达责任：在规定期限内向申请人送达行政许可证件；建立信息档案；公开有关信息。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对草原由本集体经济组织以外的单位或者个人承包经营的批准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《中华人民共和国草原法》（2021年修正）第十三条第三款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3.决定责任：在规定期限内作出许可或不予许可的书面决定；不予许可应告知理由，并告知相对人申请复议或提起行政诉讼的权利。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4.送达责任：在规定期限内向申请人送达行政许可证件；建立信息档案；公开有关信息。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《中华人民共和国行政许可法》第三十、三十二、三十四、三十七、三十八、三十九、四十、四十二、四十四、六十一条。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乡镇煤矿安全生产监督管理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《乡镇煤矿管理条例》（2013年修正）第十八条</w:t>
            </w:r>
            <w:r>
              <w:rPr>
                <w:rStyle w:val="4"/>
                <w:rFonts w:eastAsia="仿宋_GB2312"/>
                <w:lang w:val="en-US" w:eastAsia="zh-CN" w:bidi="ar"/>
              </w:rPr>
              <w:t xml:space="preserve"> </w:t>
            </w:r>
            <w:r>
              <w:rPr>
                <w:rStyle w:val="5"/>
                <w:rFonts w:hAnsi="宋体"/>
                <w:lang w:val="en-US" w:eastAsia="zh-CN" w:bidi="ar"/>
              </w:rPr>
              <w:t xml:space="preserve"> 县级、乡级人民政府应当加强对乡镇煤矿安全生产工作的监督管理，保证煤矿生产的安全。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1.检查责任：按照法律法规、规章规定和法定程序实施监督检查，检查人员不得少于2人，并应出示行政执法证件。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《乡镇煤矿管理条例》第十八条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食品摊贩从事食品生产经营活动备案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《贵州省食品安全条例》（2017年）第四十三条 食品摊贩实行备案管理，食品摊贩向经营所在地的乡（镇）人民政府、街道办事处（社区）申请备案后，方可在划定区域和时段从事食品经营活动。乡（镇）人民政府、街道办事处（社区）应当及时将备案情况通报所在地有关食品安全监督管理部门和城市管理部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3.决定责任：在规定期限内作出备案登记。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《贵州省食品安全条例》第四十三条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锦屏县市场监督管理局三江镇分局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在乡道、村道的出入口设置限高、限宽设施</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1.调研责任：对是否需要设置限高、限宽设施进行调研。</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2.组织实施责任：对确认需设置的，组织实施。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《公路安全保护条例》第三十四条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锦屏县三江镇交通管理站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责成有关部门改建碍航建筑物或者限期补建过船、过木、过鱼建筑物，清除淤积，恢复通航</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《中华人民共和国航道管理条例》（2008年修订）第十七条</w:t>
            </w:r>
            <w:r>
              <w:rPr>
                <w:rStyle w:val="4"/>
                <w:rFonts w:eastAsia="仿宋_GB2312"/>
                <w:lang w:val="en-US" w:eastAsia="zh-CN" w:bidi="ar"/>
              </w:rPr>
              <w:t xml:space="preserve"> </w:t>
            </w:r>
            <w:r>
              <w:rPr>
                <w:rStyle w:val="5"/>
                <w:rFonts w:hAnsi="宋体"/>
                <w:lang w:val="en-US" w:eastAsia="zh-CN" w:bidi="ar"/>
              </w:rPr>
              <w:t xml:space="preserve">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1.立案责任：对依据监督检查职权或者通过举报、投诉、其他部门移送、上级部门交办等途径发现的有关线索，决定是否立案。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2.调查责任：在调查或检查时，执法人员不得少于2人，并向当事人或有关人员出示证件，询问或检查应制作笔录；执法人员与有关部门直接利害关系的，应当回避。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3.审查责任：对案件的事实、收集的证据、有关部门的陈述申辩理由等进行审查，提出处理意见；对情况复杂的，行政机关的负责人应当集体讨论决定。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4.决定责任：作出责成有关部门改建碍航建筑物或者限期补建过船、过木、过鱼建筑物，清除淤积，恢复通航的决定。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5.执行责任：督促有关部门履行的行政决定，对逾期不履行的，依照有关规定处理。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《中华人民共和国航道管理条例》 第十七条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锦屏县三江镇交通管理站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乡镇自用船舶申请检丈、登记</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《贵州省乡镇自用船舶安全管理办法》（2019年修改）第十二条 乡镇自用船舶的船主应当向所在地的乡（镇）人民政府申请船舶检丈、登记，并提交下列材料：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（一）乡镇自用船舶检丈、登记申请表；</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（二）船主身份证明文件；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（三）购置发票、建造协议或者船舶主出具船舶合法来源书面承诺。</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2.检丈审查责任：对船舶进行检测丈量，对申请人提交的申请材料进行审查，提出审查意见。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3.决定责任：在规定期限内予以登记或不予登记；不予登记的应告知理由，并告知相对人申请复议或提起行政诉讼的权利。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《贵州省乡镇自用船舶安全管理办法》（省人民政府令第120号）第十二条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锦屏县三江镇交通管理站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乡镇自用船舶登记证书签注</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《贵州省乡镇自用船舶安全管理办法》（2019年修改）第十七条 乡（镇）人民政府对符合第十六条规定条件的人员应当在《贵州省乡镇自用船舶登记证书》上给予签注。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3.决定责任：在规定期限内予以签注或不予签注；不予签注的应告知理由，并告知相对人申请复议或提起行政诉讼的权利。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《贵州省乡镇自用船舶安全管理办法》（省人民政府令第120号）第十七条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锦屏县三江镇交通管理站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责令限期拖离不适航且无修复价值的乡镇自用船舶</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《贵州省乡镇自用船舶安全管理办法》（2019年修改）第二十二条  不适航且无修复价值的乡镇自用船舶，船主应当及时将其拖离航行水域，消除事故隐患。未拖离的，由乡（镇）人民政府责令限期拖离。</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3.审查责任：对案件的相关事实、收集的证据、办案的程序、当事人的陈述申辩理由等进行审查，提出处理意见。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4.决定责任：依法应当责令限期拖离的，制作盖有行政机关印章的行责令限期拖离决定书，载明相关事实、证据、依据、权利救济途径等内容。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5.送达责任：决定书在决定后七日内依照《民事诉讼法》的有关规定送达当事人。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6.执行责任：督促当事人履行生效的决定，对逾期不履行的，依照《中华人民共和国行政强制法》的规定执行。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《贵州省乡镇自用船舶安全管理办法》（省人民政府令第120号）第二十二条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锦屏县三江镇交通管理站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乡村建设规划许可初审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在乡、村寨规划区内进行农村村民住宅建设的，应当向村民委员会提出建房申请，报乡、镇人民政府审核，城市、县人民政府城乡规划主管部门核发乡村建设规划许可证。 </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3.呈报责任：在规定期限内将初步审查意见和全部申请材料报送县级人民政府城乡规划主管部门审查。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《中华人民共和国城乡规划法》第四十一条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村民在村庄、集镇规划区内，需使用耕地修建住宅申请的审查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城镇非农业户口居民在村庄、集镇规划区内需要使用集体所有的土地建住宅的，应当经其所在单位或者居民委员会同意后，依照前款第（一）项规定的审批程序办理。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回原籍村庄、集镇落户的职工、退伍军人和离休、退休干部以及回乡定居的华侨、港澳台同胞，在村庄、集镇规划区内需要使用集体所有的土地建住宅的，依照本条第一款第（一）项规定的审批程序办理。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3.呈报责任：在规定期限内将初步审查意见和全部申请材料直接报送县级人民政府建设行政主管部门审查。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《村庄和集镇规划建设管理条例》第十八条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锦屏县三江镇国土资源所、村镇建设服务中心、农业服务中心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村民在村庄、集镇规划区内，使用原有宅基地、村内空闲地和其他土地修建住宅申请的批准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（二）使用原有宅基地、村内空闲地和其他土地的，由乡级人民政府根据村庄、集镇规划和土地利用规划批准。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3.决定责任：在规定期限内作出批准或不予批准的书面决定；不批准可应告知理由，并告知相对人申请复议或提起行政诉讼的权利。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4.送达责任：在规定期限内向申请人送达批准证件；建立信息档案；公开有关信息。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《村庄和集镇规划建设管理条例》第十八条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锦屏县三江镇村镇建设服务中心、国土资源所、农业服务中心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病残儿医学鉴定审核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3.呈报责任：在规定期限内将初步审查意见和全部申请材料直接报送县级计划生育行政部门。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《病残儿医学鉴定管理办法》（国家计划生育委员会令第7号）第十三条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锦屏县三江镇公共卫生人口和计划生育办公室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残疾人联合会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对新生儿在医疗保健机构以外地点死亡的核查</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1.核查责任：根据监护人的报告，按照有关规定进行核查。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2.处置责任：根据有关规定做出相应处置措施。并向乡镇卫生院或社区卫生服务中心通报有关信息。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《禁止非医学需要的胎儿性别鉴定和选择性别的人工终止妊娠的规定》（国家卫生和计划生育委员会令第9号）第十三条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锦屏县三江镇公共卫生人口和计划生育办公室 、三江镇中心卫生院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对侵占、破坏学校体育场地、器材、设备的单位或者个人限期清退和修复场地、赔偿或者修复器材、设备</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4.告知责任：在作出处理决定之前，应当告知当事人作出处理决定的事由、理由及依据，并告知当事人依法享有的权利；当事人依法要求听证的，应组织听证。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5.决定责任：依法应当作出相应处理决定的，制作盖有行政机关印章的行政处理决定书，载明违法事实、证据、处理决定的具体内容、权利救济途径等内容。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6.送达责任：行政处理决定书在决定后七日内依照《民事诉讼法》的有关规定送达当事人。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7.执行责任：督促当事人履行生效的行政处理决定，对逾期不履行的，依照《中华人民共和国行政强制法》的规定执行。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《学校体育工作条例》（国家教育委员会令第8号）第二十八条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农村幼儿园举办、停办的登记注册</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《幼儿园管理条例》（国家教育委员会令第4号）第十二条第二款农村幼儿园的举办、停办，由所在乡、镇人民政府登记注册，并报县人民政府教育行政部门备案。</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3.决定责任：在规定期限内予以登记或不予登记；不予登记的应告知理由，并告知相对人申请复议或提起行政诉讼的权利。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《幼儿园管理条例》（国家教育委员会令第4号）第十二条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对业主大会、业主委员会违法违规作出决定的责令改正或者撤销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1.审查责任：对业主大会、业主委员会作出的决定进行审查。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2.处置责任：发现业主大会、业主委员会作出的决定违反法律、法规的，作出责令限期改正或撤销决定。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3.事后监管责任：督促业主大会、业主委员会履行生效的决定。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《物业管理条例》第十九条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前期物业服务合同备案</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3.决定责任：在规定期限内作出备案登记。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《贵州省物业管理条例》第五十条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廉租住房保障申请初审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《廉租住房保障办法》（建设部令第162号）第十七条第一款 申请廉租住房保障，按照下列程序办理：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（一）申请廉租住房保障的家庭，应当由户主向户口所在地街道办事处或者镇人民政府提出书面申请；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3.呈报责任：在规定期限内将初步审查意见和全部申请材料报送县级人民政府建设（住房保障）部门审核。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《廉租住房保障办法》（建设部令第162号）第十七条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村规民约备案</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《中华人民共和国村民委员会组织法》（2018年修正）第二十七条第一款　村民会议可以制定和修改村民自治章程、村规民约，并报乡、民族乡、镇的人民政府备案。</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3.决定责任：在规定期限内作出备案登记。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《中华人民共和国村民委员会组织法》第二十七条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监督社区戒毒人员</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《中华人民共和国禁毒法》（2008年）第三十九条第二款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《贵州省禁毒条例》（2021年修正）第十二条  城市街道办事处（社区）、乡镇人民政府负责社区戒毒、社区康复工作，指导居民委员会、村民委员会做好禁种、禁制、禁贩、禁吸毒品的教育宣传，落实禁毒防范措施。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第十七条第一款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1.检查责任：根据有关情况对社区戒毒人员情况进行检查。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《中华人民共和国禁毒法》第三十九条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锦屏县三江镇平安建设办公室 、三江镇派出所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对居民住房恢复重建补助对象的审核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3.呈报责任：在规定期限内将初步审查意见和全部申请材料直接报送县级人民政府民政等部门审批。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《自然灾害救助条例》第二十条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锦屏县三江镇安全生产监督管理站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对设置农村村民公益性墓地审核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《殡葬管理条例》（2012年修订）第八条第三款  农村为村民设置公益性墓地，经乡级人民政府审核同意后，报县级人民政府民政部门审批。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3.呈报责任：在规定期限内将初步审查意见和全部申请材料直接报送县级人民政府民政部门审批。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《殡葬管理条例》第八条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59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城乡居民申请最低生活保障待遇审核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《社会救助暂行办法》（国务院令第649号）第四条第一款 乡镇人民政府、街道办事处负责有关社会救助的申请受理、调查审核，具体工作由社会救助经办机构或者经办人员承担。</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第十一条第（一）项 由共同生活的家庭成员向户籍所在地的乡镇人民政府、街道办事处提出书面申请；家庭成员申请有困难的，可以委托村民委员会、居民委员会代为提出申请。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《城市居民最低生活保障条例》第四条第二款　县级人民政府民政部门以及街道办事处和镇人民政府（以下统称管理审批机关）负责城市居民最低生活保障的具体管理审批工作。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2.审查责任：对申请人提交的申请材料进行审查核实，提出初步审查意见。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3.呈报责任：在规定期限内将初步审查意见和全部申请材料报送县级人民政府民政部门审批。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《社会救助暂行办法》（国务院令第649号）第四条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特困人员供养待遇及核销的审核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特困人员供养的审批程序适用本办法第十一条规定。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3.呈报责任：在规定期限内将初步审查意见和全部申请材料直接报送县级人民政府民政部门审批。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《社会救助暂行办法》（国务院令第649号）第十六条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医疗救助初审 </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《社会救助暂行办法》（国务院令第649号）第三十条  申请医疗救助的，应当向乡镇人民政府、街道办事处提出，经审核、公示后，由县级人民政府医疗保障部门审批。建档立卡脱贫人口的医疗救助，由县级人民政府医疗保障部门直接办理。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2.审查责任：对申请人提交的申请材料进行审查，提出初步审查意见，并公示。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3.呈报责任：在规定期限内将初步审查意见和全部申请材料直接报送县级人民政府民政部门审批。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《社会救助暂行办法》（国务院令第649号）第三十条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锦屏县三江镇人力资源和社会保障服务中心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临时救助初审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3.呈报责任：在规定期限内将初步审查意见和全部申请材料直接报送县级人民政府民政部门审批。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《社会救助暂行办法》（国务院令第649号）第四十八条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对五保供养服务不符合要求的责令限期改正及终止供养服务协议</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《农村五保供养工作条例》（2006年）第二十四条</w:t>
            </w:r>
            <w:r>
              <w:rPr>
                <w:rStyle w:val="4"/>
                <w:rFonts w:eastAsia="仿宋_GB2312"/>
                <w:lang w:val="en-US" w:eastAsia="zh-CN" w:bidi="ar"/>
              </w:rPr>
              <w:t xml:space="preserve"> </w:t>
            </w:r>
            <w:r>
              <w:rPr>
                <w:rStyle w:val="5"/>
                <w:rFonts w:hAnsi="宋体"/>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1.立案责任：对依据监督检查职权或者通过举报、投诉、其他部门移送、上级部门交办等途径发现的违法行为线索，决定是否立案。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《农村五保供养工作条例》第二十四条</w:t>
            </w:r>
            <w:r>
              <w:rPr>
                <w:rStyle w:val="4"/>
                <w:rFonts w:eastAsia="仿宋_GB2312"/>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受理进入光荣院集中供养的申请</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《光荣院管理办法》（退役军人事务部令第3号）第八条 申请享受光荣院集中供养、优惠服务，应当由本人向户籍地村（社区）退役军人服务站提出申请，或者由其居民委员会（村民委员会）向乡镇（街道）退役军人服务站代为提出申请。</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2.审查责任：审核申请人有关材料，对符合条件的，登记其个人信息，收取必需材料，上报光荣院主管部门审核批准；对不符合条件的及时说明原因。</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3.事后监管责任：建立实施监督检查的运行机制和管理制度，加强监管。建立信息档案；公开有关信息。</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《光荣院管理办法》（退役军人事务部令第3号） 第八条</w:t>
            </w:r>
            <w:r>
              <w:rPr>
                <w:rStyle w:val="4"/>
                <w:rFonts w:eastAsia="仿宋_GB2312"/>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锦屏县三江镇社会事务办公室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为应对突发事件征用单位和个人的财产</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1.作出征用决定责任：根据应对突发事件的需要，作出征用决定。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2.返还或补偿责任：使用完毕或处置工作结束后及时返还或补偿。</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《中华人民共和国突发事件应对法》第十二条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锦屏县三江镇人民武装部办公室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执行民间纠纷案处理决定</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《中华人民共和国突发事件应对法》（2007年）第二十一条 县级人民政府及其有关部门、乡级人民政府、街道办事处、居民委员会、村民委员会应当及时调解处理可能引发社会安全事件的矛盾纠纷。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1.矛盾纠纷排查责任：定期或不定期排查相关矛盾纠纷。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2.调查处理责任：调查有关事实，听取矛盾纠纷各该当事人的陈述和申辩；进行调解；达不成调解协议的，依据法律和政策作出处理决定。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3.告知责任：告知当事人在乡镇政府做出纠纷处理决定后其权利和义务；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3.执行责任：督促当事人履行行政处理决定，对逾期不履行的，依照有关规定执行。</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《中华人民共和国突发事件应对法》第二十一条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《民间纠纷处理办法》第二十一条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锦屏县三江镇平安建设办公室、三江镇派出所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对土地承包经营期限内，承包经营者之间承包土地进行调整的批准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承包合同中约定不得调整的，按照其约定。</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3.转送责任：在规定期限内将审查意见和全部申请材料报送县级人民政府农业行政主管部门批准。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《中华人民共和国土地管理法》第二十七条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采取措施实施土地整理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《中华人民共和国土地管理法》（2019年修正）</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第三十六条  各级人民政府应当采取措施，引导因地制宜轮作休耕，改良土壤，提高地力，维护排灌工程设施，防止土地荒漠化、盐渍化、水土流失和土壤污染。</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第四十二条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《中华人民共和国土地管理法实施条例》（2021年修正）第十条 县级人民政府应当按照国土空间规划关于统筹布局农业、生态、城镇等功能空间的要求，制定土地整理方案，促进耕地保护和土地节约集约利用。 县、乡（镇）人民政府应当组织农村集体经济组织，实施土地整理方案，对闲散地和废弃地有计划地整治、改造。土地整理新增耕地，可以用作建设所占用耕地的补充。 鼓励社会主体依法参与土地整理。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1.拟定整理方案责任：开展调研，拟定整理方案。</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2.公示整理方案责任：公示整理方案，征求意见。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3.审查决定责任：对整理方案进行审查，经集体讨论作出整理决定。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4.组织实施责任：按方案组织实施。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5.验收责任：根据方案规定的整理标准进行验收。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《中华人民共和国土地管理法》第三十六条、第四十二条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《中华人民共和国土地管理法实施条例》第十条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对乡（镇）村公共设施、公益事业建设用地的审核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3.呈报责任：在规定期限内将初步审查意见和全部申请材料报送县级人民政府土地行政主管部门。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《中华人民共和国土地管理法》 第六十一条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锦屏县三江镇村镇建设服务中心、国土资源所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对在村庄、集镇规划区内，违法占地的，责令退回</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1.检查责任：按照法律法规、规章规定和法定程序实施检查，检查人员不得少于2人。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《村庄和集镇规划建设管理条例》第三十六条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锦屏县三江镇国土资源所、村镇建设服务中心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对农产品生产活动的指导、监管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《贵州省农产品质量安全条例》（2017年修正）第五条第三款：“乡、镇人民政府应当加强对本行政区域内农产品生产活动的指导、监督, 落实农产品质量安全管理责任。”</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1.检查责任：按照法律法规、规章规定和法定程序实施检查，检查人员不得少于2人，并应出示行政执法证件。</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2.处置责任：根据有关规定做出相应处置措施。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3.事后监管责任：对监测检查情况进行汇总、分类、归档备查，并跟踪监测。</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《贵州省农产品质量安全条例》第五条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对实行家庭承包方式的农村土地承包经营权颁证的审核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《中华人民共和国农村土地承包经营权证管理办法》（农业部令第33号）第七条  实行家庭承包的，按下列程序颁发农村土地承包经营权证：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（一）土地承包合同生效后，发包方应在30个工作日内，将土地承包方案、承包方及承包土地的详细情况、土地承包合同等材料一式两份报乡（镇）人民政府农村经营管理部门。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2.审查责任：对申请人提交的申请材料进行审查，提出初审意见。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3.呈报责任：在规定期限内将初审意见和全部申请材料报送县级人民政府农业行政主管部门审核。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《中华人民共和国农村土地承包经营权证管理办法》（农业部令第33号）第七条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锦屏县三江镇农业服务中心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对以招标、拍卖、公开协商等方式承包农村土地办理农村土地承包经营权证的初审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《中华人民共和国农村土地承包经营权证管理办法》（农业部令第33号）第八条  实行招标、拍卖、公开协商等方式承包农村土地的，按下列程序办理农村土地承包经营权证：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（一）土地承包合同生效后，承包方填写农村土地承包经营权证登记申请书，报承包土地所在乡（镇）人民政府农村经营管理部门。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（二）乡（镇）人民政府农村经营管理部门对发包方和承包方的资格、发包程序、承包期限、承包地用途等予以初审，并在农村土地承包经营权证登记申请书上签署初审意见。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（三）承包方持乡（镇）人民政府初审通过的农村土地承包经营权登记申请书，向县级以上地方人民政府申请农村土地承包经营权证登记。 </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2.审查责任：对申请人提交的申请材料进行审查，提出初步审查意见，未通过审查应告知理由，并告知相对人申请复议或提起行政诉讼的权利。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《中华人民共和国农村土地承包经营权证管理办法》（农业部令第33号）第八条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换发、补发农村土地承包经营权证的审核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3.转送责任：在规定期限内将审查意见和全部申请材料报送原发证机关办理换发、补发手续。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《中华人民共和国农村土地承包经营权证管理办法》（农业部令第33号）第十七条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锦屏县三江镇农业服务中心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土地承包经营权流转合同备案</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《农村土地经营权流转管理办法》（农业农村部令2021年 第1号）第二十一条 发包方对承包方流转土地经营权、受让方再流转土地经营权以及承包方、受让方利用土地经营权融资担保的，应当办理备案，并报告乡（镇）人民政府农村土地承包管理部门。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3.决定责任：在规定期限内作出备案登记。</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4.监管责任：建立信息档案；公开有关信息；建立实施监督检查的运行机制和管理制度，加强监管。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《农村土地承包经营权流转管理办法》（农业部令第47号）第二十一条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组织开展动物疫病强制免疫</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《中华人民共和国动物防疫法》（2021年修正版）第八条第二款 乡级人民政府、街道办事处组织群众做好本辖区的动物疫病预防与控制工作，村民委员会、居民委员会予以协助。第十八条第二款 乡级人民政府、街道办事处组织本辖区饲养动物的单位和个人做好强制免疫，协助做好监督检查；村民委员会、居民委员会协助做好相关工作。第八十一条第二款 县级人民政府农业农村主管部门可以根据动物防疫工作需要，向乡、镇或者特定区域派驻兽医机构或者工作人员。第八十二条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2.组织本管辖区域内饲养动物的单位和个人做好强制免疫工作；做好预防控制措施；及时上报县动物卫生部门疫情以及控制情况；</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3.现场检查动物疾病强制免疫情况；</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《中华人民共和国动物防疫法》第八条、第十八条、第八十一条、第八十二条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捕杀狂犬、野犬</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《中华人民共和国传染病防治法实施办法》（卫生部令第17号）第二十九条第（三）项  乡（镇）政府负责辖区内养犬的管理，捕杀狂犬、野犬。</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1.建立队伍责任：组建应急队伍，制定应急方案，并在辖区内加大宣传力度，公开联系方式。</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2.组织实施捕杀责任：收到有狂犬、野犬信息后，立即组织人员，并联系当地公安派出机关；及时赶赴事发地对狂犬、野犬进行捕杀；</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3.善后责任：加大受伤人员的紧急医治工作；对被捕杀的狂犬、野犬进行妥善处置。</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4.报告责任：如出现狂犬、野犬较多的情况，及时上报县级政府动物卫生部门。</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《中华人民共和国传染病防治法实施办法》第二十九条第（三）项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锦屏县三江镇农业服务中心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对危害文物保护单位安全、破坏文物保护单位历史风貌的建筑物、构筑物的拆迁</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1.调查研究责任：对可能危害文物保护单位安全、破坏文物保护单位历史风貌的建筑物、构筑物进行调查。</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2.决定责任：对危害文物保护单位安全、破坏文物保护单位历史风貌的建筑物、构筑物做出处理决定。</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3.组织实施责任：根据处理决定组织实施。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《中华人民共和国文物保护法》第二十六条第二款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79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设立乡村集体所有制企业的审核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3.呈报责任：在规定期限内将初步审查意见和全部申请材料报送县级人民政府乡镇企业主管部门以及法律、法规规定的有关部门批准。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《中华人民共和国乡村集体所有制企业条例》第十四条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锦屏县三江镇经济发展办公室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耕地占用税免征或者减征审核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《中华人民共和国耕地占用税法》（2018年）第七条第四款　农村烈士遗属、因公牺牲军人遗属、残疾军人以及符合农村最低生活保障条件的农村居民，在规定用地标准以内新建自用住宅，免征耕地占用税。</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2.审查责任：对申请人提交的申请材料进行审查，提出初审意见。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3.呈报责任：在规定期限内将审核意见和全部申请材料报送县级人民政府批准。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《中华人民共和国耕地占用税法》（2018年颁布）第七条第四款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锦屏县三江镇经济发展办公室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81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锦屏县三江镇人民政府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设立健身气功站点的审核</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1.受理责任：公示法定应当提交的材料；一次性告知补正材料；依法受理或不予受理申请（不予受理应当告知理由）。</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2.审查责任：对申请人提交的申请材料进行审查，提出初步审查意见。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 xml:space="preserve">3.呈报责任：在规定期限内将初步审查意见和全部申请材料报送当地具有相应管辖权限的体育行政部门审批。      </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4.事后监管责任：建立实施监督检查的运行机制和管理制度，加强监管。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5.法律法规规章文件规定应履行的其他责任。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《健身气功管理办法》（国家体育总局令第9号）第十七条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 xml:space="preserve">锦屏县三江镇科技宣教文化信息服务中心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1.乡（镇）法定代表人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2.分管负责人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3.承办机构负责人</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4.具体承办人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196" w:type="dxa"/>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注：此汇总表为乡镇/部门权责清单总表，包含乡镇/部门所有权责事项，拟审核后便于公布的版本。</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ODJmZDdkYzY4OWRmNzhjZGZiZjFmYWM1ODI3M2QifQ=="/>
  </w:docVars>
  <w:rsids>
    <w:rsidRoot w:val="1B522F0B"/>
    <w:rsid w:val="1B522F0B"/>
    <w:rsid w:val="6DEF765B"/>
    <w:rsid w:val="6EEF25E3"/>
    <w:rsid w:val="77238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ascii="Arial" w:hAnsi="Arial" w:cs="Arial"/>
      <w:color w:val="000000"/>
      <w:sz w:val="16"/>
      <w:szCs w:val="16"/>
      <w:u w:val="none"/>
    </w:rPr>
  </w:style>
  <w:style w:type="character" w:customStyle="1" w:styleId="5">
    <w:name w:val="font61"/>
    <w:basedOn w:val="3"/>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中国土木</Company>
  <Pages>1</Pages>
  <Words>0</Words>
  <Characters>0</Characters>
  <Lines>0</Lines>
  <Paragraphs>0</Paragraphs>
  <TotalTime>14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2023-02-28T09:10:00Z</dcterms:created>
  <dc:creator>艳子</dc:creator>
  <cp:lastModifiedBy>歌声与微笑</cp:lastModifiedBy>
  <dcterms:modified xsi:type="dcterms:W3CDTF">2023-03-20T16:13:07Z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BE4F18286EBA4879972A4A6F0CFB129F</vt:lpwstr>
  </property>
</Properties>
</file>